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竹山县产业招商政策十条</w:t>
      </w:r>
    </w:p>
    <w:p>
      <w:pPr>
        <w:jc w:val="center"/>
        <w:rPr>
          <w:rFonts w:hint="eastAsia"/>
          <w:sz w:val="36"/>
          <w:szCs w:val="36"/>
          <w:lang w:eastAsia="zh-CN"/>
        </w:rPr>
      </w:pPr>
    </w:p>
    <w:p>
      <w:pPr>
        <w:topLinePunct/>
        <w:adjustRightInd/>
        <w:snapToGrid/>
        <w:spacing w:line="550" w:lineRule="exact"/>
        <w:ind w:firstLine="640" w:firstLineChars="200"/>
        <w:jc w:val="both"/>
        <w:rPr>
          <w:color w:val="auto"/>
        </w:rPr>
      </w:pPr>
      <w:r>
        <w:rPr>
          <w:rFonts w:hint="default" w:ascii="仿宋_GB2312" w:hAnsi="仿宋_GB2312" w:eastAsia="仿宋_GB2312" w:cs="仿宋_GB2312"/>
          <w:b w:val="0"/>
          <w:bCs w:val="0"/>
          <w:i w:val="0"/>
          <w:iCs w:val="0"/>
          <w:color w:val="auto"/>
          <w:spacing w:val="0"/>
          <w:w w:val="100"/>
          <w:kern w:val="2"/>
          <w:position w:val="0"/>
          <w:sz w:val="32"/>
          <w:szCs w:val="32"/>
          <w:highlight w:val="none"/>
          <w:vertAlign w:val="baseline"/>
          <w:lang w:val="en-US" w:eastAsia="zh-CN" w:bidi="ar-SA"/>
        </w:rPr>
        <w:t>本政策适用于新引进来竹山县投资，符合我县产业发展规划，工商注册和税收解缴关系在竹山县，单个项目固定资产投资不低于3000万元，且折合亩均税收不低于15万元/亩的企业。本政策中有其他适用情形的，从其规定。</w:t>
      </w:r>
    </w:p>
    <w:p>
      <w:pPr>
        <w:shd w:val="clear" w:color="FFFFFF" w:fill="auto"/>
        <w:topLinePunct/>
        <w:adjustRightInd/>
        <w:snapToGrid/>
        <w:spacing w:line="550" w:lineRule="exact"/>
        <w:ind w:firstLine="660"/>
        <w:jc w:val="both"/>
        <w:rPr>
          <w:color w:val="auto"/>
        </w:rPr>
      </w:pP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第一条</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en-US" w:eastAsia="zh-CN" w:bidi="zh-TW"/>
        </w:rPr>
        <w:t xml:space="preserve"> </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 xml:space="preserve"> 自建厂房类项目固定资产投资奖励</w:t>
      </w:r>
    </w:p>
    <w:p>
      <w:pPr>
        <w:shd w:val="clear" w:color="FFFFFF" w:fill="auto"/>
        <w:topLinePunct/>
        <w:adjustRightInd/>
        <w:snapToGrid/>
        <w:spacing w:line="550" w:lineRule="exact"/>
        <w:ind w:firstLine="660"/>
        <w:jc w:val="both"/>
        <w:rPr>
          <w:color w:val="auto"/>
        </w:rPr>
      </w:pP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新招商工业企业自行</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取得</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土地</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使用权建设厂房</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达到约定</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年应税销售收入</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的前提下，根据企业发展规划，按照厂</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房实际</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生产使用</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面积，给予企业固定资产投资奖励</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其中</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砖混框架结构</w:t>
      </w:r>
      <w:r>
        <w:rPr>
          <w:rFonts w:hint="default" w:ascii="仿宋_GB2312" w:hAnsi="仿宋_GB2312" w:eastAsia="仿宋_GB2312" w:cs="仿宋_GB2312"/>
          <w:b w:val="0"/>
          <w:bCs w:val="0"/>
          <w:i w:val="0"/>
          <w:iCs w:val="0"/>
          <w:color w:val="auto"/>
          <w:spacing w:val="0"/>
          <w:kern w:val="2"/>
          <w:sz w:val="32"/>
          <w:szCs w:val="40"/>
          <w:highlight w:val="none"/>
          <w:shd w:val="clear" w:color="FFFFFF" w:fill="auto"/>
          <w:vertAlign w:val="baseline"/>
          <w:lang w:val="en-US" w:eastAsia="zh-CN" w:bidi="zh-TW"/>
        </w:rPr>
        <w:t>单层厂房最高奖励不超过1000元/平方米，多层厂房最高奖励不超过700元/平方米</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。钢构厂房在砖混框架结构最高奖励标准上限基础上降低</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10个百分点，奖励标准、兑现进度以协议约定为准。</w:t>
      </w:r>
    </w:p>
    <w:p>
      <w:pPr>
        <w:shd w:val="clear" w:color="FFFFFF" w:fill="auto"/>
        <w:topLinePunct/>
        <w:adjustRightInd/>
        <w:snapToGrid/>
        <w:spacing w:line="550" w:lineRule="exact"/>
        <w:ind w:firstLine="660"/>
        <w:jc w:val="both"/>
        <w:rPr>
          <w:color w:val="auto"/>
        </w:rPr>
      </w:pPr>
      <w:r>
        <w:rPr>
          <w:rFonts w:hint="default" w:ascii="仿宋_GB2312" w:hAnsi="仿宋_GB2312" w:eastAsia="仿宋_GB2312" w:cs="仿宋_GB2312"/>
          <w:b w:val="0"/>
          <w:bCs w:val="0"/>
          <w:i w:val="0"/>
          <w:iCs w:val="0"/>
          <w:color w:val="auto"/>
          <w:spacing w:val="0"/>
          <w:kern w:val="2"/>
          <w:sz w:val="32"/>
          <w:szCs w:val="40"/>
          <w:highlight w:val="none"/>
          <w:shd w:val="clear" w:color="FFFFFF" w:fill="auto"/>
          <w:vertAlign w:val="baseline"/>
          <w:lang w:val="en-US" w:eastAsia="zh-CN" w:bidi="zh-TW"/>
        </w:rPr>
        <w:t>同一企业享受本条奖励后，不再享受第二条、第三条、第四条规定的奖励政策。</w:t>
      </w:r>
    </w:p>
    <w:p>
      <w:pPr>
        <w:shd w:val="clear" w:color="FFFFFF" w:fill="auto"/>
        <w:topLinePunct/>
        <w:adjustRightInd/>
        <w:snapToGrid/>
        <w:spacing w:line="550" w:lineRule="exact"/>
        <w:ind w:firstLine="660"/>
        <w:jc w:val="both"/>
        <w:rPr>
          <w:color w:val="auto"/>
        </w:rPr>
      </w:pP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第</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en-US" w:eastAsia="zh-CN" w:bidi="zh-TW"/>
        </w:rPr>
        <w:t>二</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条</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en-US" w:eastAsia="zh-CN" w:bidi="zh-TW"/>
        </w:rPr>
        <w:t xml:space="preserve"> </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 xml:space="preserve"> </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CN" w:bidi="zh-TW"/>
        </w:rPr>
        <w:t>租赁厂房类项目固定资产投资奖励</w:t>
      </w:r>
    </w:p>
    <w:p>
      <w:pPr>
        <w:shd w:val="clear" w:color="FFFFFF" w:fill="auto"/>
        <w:topLinePunct/>
        <w:adjustRightInd/>
        <w:snapToGrid/>
        <w:spacing w:line="550" w:lineRule="exact"/>
        <w:ind w:firstLine="660"/>
        <w:jc w:val="both"/>
        <w:rPr>
          <w:color w:val="auto"/>
        </w:rPr>
      </w:pP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奖励方式一：</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新招商租赁厂房</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的</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工业企业，</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在</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企业投产一年内</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新购置生产设备按</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不超过</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一般纳税人增值税发票的</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TW" w:bidi="zh-TW"/>
        </w:rPr>
        <w:t>15</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%给予设备</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奖励</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旧设备按照</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不超过</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第三方评估值的5%给予设备</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奖励</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单个</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项目最高不超过</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500万元</w:t>
      </w:r>
      <w:r>
        <w:rPr>
          <w:rFonts w:hint="eastAsia" w:ascii="仿宋_GB2312" w:hAnsi="仿宋_GB2312" w:cs="仿宋_GB2312"/>
          <w:b w:val="0"/>
          <w:bCs w:val="0"/>
          <w:i w:val="0"/>
          <w:iCs w:val="0"/>
          <w:color w:val="auto"/>
          <w:spacing w:val="0"/>
          <w:kern w:val="2"/>
          <w:sz w:val="32"/>
          <w:szCs w:val="32"/>
          <w:highlight w:val="none"/>
          <w:shd w:val="clear" w:color="FFFFFF" w:fill="auto"/>
          <w:vertAlign w:val="baseline"/>
          <w:lang w:val="en-US" w:eastAsia="zh-CN" w:bidi="zh-TW"/>
        </w:rPr>
        <w:t>。</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在企业完成约</w:t>
      </w:r>
      <w:r>
        <w:rPr>
          <w:rFonts w:hint="default" w:ascii="仿宋_GB2312" w:hAnsi="仿宋_GB2312" w:eastAsia="仿宋_GB2312" w:cs="仿宋_GB2312"/>
          <w:b w:val="0"/>
          <w:bCs w:val="0"/>
          <w:i w:val="0"/>
          <w:iCs w:val="0"/>
          <w:color w:val="auto"/>
          <w:spacing w:val="-6"/>
          <w:kern w:val="2"/>
          <w:sz w:val="32"/>
          <w:szCs w:val="32"/>
          <w:highlight w:val="none"/>
          <w:shd w:val="clear" w:color="FFFFFF" w:fill="auto"/>
          <w:vertAlign w:val="baseline"/>
          <w:lang w:val="en-US" w:eastAsia="zh-CN" w:bidi="zh-TW"/>
        </w:rPr>
        <w:t>定条件</w:t>
      </w:r>
      <w:r>
        <w:rPr>
          <w:rFonts w:hint="eastAsia" w:ascii="仿宋_GB2312" w:hAnsi="仿宋_GB2312" w:cs="仿宋_GB2312"/>
          <w:b w:val="0"/>
          <w:bCs w:val="0"/>
          <w:i w:val="0"/>
          <w:iCs w:val="0"/>
          <w:color w:val="auto"/>
          <w:spacing w:val="-6"/>
          <w:kern w:val="2"/>
          <w:sz w:val="32"/>
          <w:szCs w:val="32"/>
          <w:highlight w:val="none"/>
          <w:shd w:val="clear" w:color="FFFFFF" w:fill="auto"/>
          <w:vertAlign w:val="baseline"/>
          <w:lang w:val="en-US" w:eastAsia="zh-CN" w:bidi="zh-TW"/>
        </w:rPr>
        <w:t>下</w:t>
      </w:r>
      <w:r>
        <w:rPr>
          <w:rFonts w:hint="default" w:ascii="仿宋_GB2312" w:hAnsi="仿宋_GB2312" w:eastAsia="仿宋_GB2312" w:cs="仿宋_GB2312"/>
          <w:b w:val="0"/>
          <w:bCs w:val="0"/>
          <w:i w:val="0"/>
          <w:iCs w:val="0"/>
          <w:color w:val="auto"/>
          <w:spacing w:val="-6"/>
          <w:kern w:val="2"/>
          <w:sz w:val="32"/>
          <w:szCs w:val="32"/>
          <w:highlight w:val="none"/>
          <w:shd w:val="clear" w:color="FFFFFF" w:fill="auto"/>
          <w:vertAlign w:val="baseline"/>
          <w:lang w:val="en-US" w:eastAsia="zh-CN" w:bidi="zh-TW"/>
        </w:rPr>
        <w:t>分期兑现奖励，奖励标准、兑现</w:t>
      </w:r>
      <w:r>
        <w:rPr>
          <w:rFonts w:hint="default" w:ascii="仿宋_GB2312" w:hAnsi="仿宋_GB2312" w:eastAsia="仿宋_GB2312" w:cs="仿宋_GB2312"/>
          <w:b w:val="0"/>
          <w:bCs w:val="0"/>
          <w:i w:val="0"/>
          <w:iCs w:val="0"/>
          <w:color w:val="auto"/>
          <w:spacing w:val="-6"/>
          <w:kern w:val="2"/>
          <w:sz w:val="32"/>
          <w:szCs w:val="32"/>
          <w:highlight w:val="none"/>
          <w:shd w:val="clear" w:color="FFFFFF" w:fill="auto"/>
          <w:vertAlign w:val="baseline"/>
          <w:lang w:val="zh-TW" w:eastAsia="zh-TW" w:bidi="zh-TW"/>
        </w:rPr>
        <w:t>进度以协议约定为准。</w:t>
      </w:r>
    </w:p>
    <w:p>
      <w:pPr>
        <w:shd w:val="clear" w:color="FFFFFF" w:fill="auto"/>
        <w:topLinePunct/>
        <w:adjustRightInd/>
        <w:snapToGrid/>
        <w:spacing w:line="550" w:lineRule="exact"/>
        <w:ind w:firstLine="660"/>
        <w:jc w:val="both"/>
        <w:rPr>
          <w:color w:val="auto"/>
        </w:rPr>
      </w:pP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奖励方式二：</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新招商租赁厂房</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的</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工业企业，</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在</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企业投产一年内</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按照不低于设备清单投资额度完成设备投入</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，且</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企业达到省市文件规定的亩均投资强度前提下，按实际企业生</w:t>
      </w:r>
      <w:bookmarkStart w:id="0" w:name="_GoBack"/>
      <w:bookmarkEnd w:id="0"/>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产实际使用的厂房面积给予奖励，奖励标准不超过800元/平方米，奖励总额上限不超过企业固定资产投资额第三方评估值的20%。在企业完</w:t>
      </w:r>
      <w:r>
        <w:rPr>
          <w:rFonts w:hint="default" w:ascii="仿宋_GB2312" w:hAnsi="仿宋_GB2312" w:eastAsia="仿宋_GB2312" w:cs="仿宋_GB2312"/>
          <w:b w:val="0"/>
          <w:bCs w:val="0"/>
          <w:i w:val="0"/>
          <w:iCs w:val="0"/>
          <w:color w:val="auto"/>
          <w:spacing w:val="-6"/>
          <w:kern w:val="2"/>
          <w:sz w:val="32"/>
          <w:szCs w:val="32"/>
          <w:highlight w:val="none"/>
          <w:shd w:val="clear" w:color="FFFFFF" w:fill="auto"/>
          <w:vertAlign w:val="baseline"/>
          <w:lang w:val="en-US" w:eastAsia="zh-CN" w:bidi="zh-TW"/>
        </w:rPr>
        <w:t>成约定条件下分期兑现奖励</w:t>
      </w:r>
      <w:r>
        <w:rPr>
          <w:rFonts w:hint="eastAsia" w:ascii="仿宋_GB2312" w:hAnsi="仿宋_GB2312" w:cs="仿宋_GB2312"/>
          <w:b w:val="0"/>
          <w:bCs w:val="0"/>
          <w:i w:val="0"/>
          <w:iCs w:val="0"/>
          <w:color w:val="auto"/>
          <w:spacing w:val="-6"/>
          <w:kern w:val="2"/>
          <w:sz w:val="32"/>
          <w:szCs w:val="32"/>
          <w:highlight w:val="none"/>
          <w:shd w:val="clear" w:color="FFFFFF" w:fill="auto"/>
          <w:vertAlign w:val="baseline"/>
          <w:lang w:val="en-US" w:eastAsia="zh-CN" w:bidi="zh-TW"/>
        </w:rPr>
        <w:t>。</w:t>
      </w:r>
      <w:r>
        <w:rPr>
          <w:rFonts w:hint="default" w:ascii="仿宋_GB2312" w:hAnsi="仿宋_GB2312" w:eastAsia="仿宋_GB2312" w:cs="仿宋_GB2312"/>
          <w:b w:val="0"/>
          <w:bCs w:val="0"/>
          <w:i w:val="0"/>
          <w:iCs w:val="0"/>
          <w:color w:val="auto"/>
          <w:spacing w:val="-6"/>
          <w:kern w:val="2"/>
          <w:sz w:val="32"/>
          <w:szCs w:val="32"/>
          <w:highlight w:val="none"/>
          <w:shd w:val="clear" w:color="FFFFFF" w:fill="auto"/>
          <w:vertAlign w:val="baseline"/>
          <w:lang w:val="en-US" w:eastAsia="zh-CN" w:bidi="zh-TW"/>
        </w:rPr>
        <w:t>奖励标准、兑现</w:t>
      </w:r>
      <w:r>
        <w:rPr>
          <w:rFonts w:hint="default" w:ascii="仿宋_GB2312" w:hAnsi="仿宋_GB2312" w:eastAsia="仿宋_GB2312" w:cs="仿宋_GB2312"/>
          <w:b w:val="0"/>
          <w:bCs w:val="0"/>
          <w:i w:val="0"/>
          <w:iCs w:val="0"/>
          <w:color w:val="auto"/>
          <w:spacing w:val="-6"/>
          <w:kern w:val="2"/>
          <w:sz w:val="32"/>
          <w:szCs w:val="32"/>
          <w:highlight w:val="none"/>
          <w:shd w:val="clear" w:color="FFFFFF" w:fill="auto"/>
          <w:vertAlign w:val="baseline"/>
          <w:lang w:val="zh-TW" w:eastAsia="zh-TW" w:bidi="zh-TW"/>
        </w:rPr>
        <w:t>进度以协议约定为准。</w:t>
      </w:r>
    </w:p>
    <w:p>
      <w:pPr>
        <w:shd w:val="clear" w:color="FFFFFF" w:fill="auto"/>
        <w:topLinePunct/>
        <w:adjustRightInd/>
        <w:snapToGrid/>
        <w:spacing w:line="550" w:lineRule="exact"/>
        <w:ind w:firstLine="660"/>
        <w:jc w:val="both"/>
        <w:rPr>
          <w:color w:val="auto"/>
        </w:rPr>
      </w:pP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同一企业仅适用其中一种奖励方式。</w:t>
      </w:r>
    </w:p>
    <w:p>
      <w:pPr>
        <w:shd w:val="clear" w:color="FFFFFF" w:fill="auto"/>
        <w:topLinePunct/>
        <w:adjustRightInd/>
        <w:snapToGrid/>
        <w:spacing w:line="550" w:lineRule="exact"/>
        <w:ind w:firstLine="660"/>
        <w:jc w:val="both"/>
        <w:rPr>
          <w:color w:val="auto"/>
        </w:rPr>
      </w:pP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第</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en-US" w:eastAsia="zh-CN" w:bidi="zh-TW"/>
        </w:rPr>
        <w:t>三</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条</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en-US" w:eastAsia="zh-CN" w:bidi="zh-TW"/>
        </w:rPr>
        <w:t xml:space="preserve"> </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 xml:space="preserve"> </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en-US" w:eastAsia="zh-CN" w:bidi="zh-TW"/>
        </w:rPr>
        <w:t>厂房装修补贴</w:t>
      </w:r>
    </w:p>
    <w:p>
      <w:pPr>
        <w:shd w:val="clear" w:color="FFFFFF" w:fill="auto"/>
        <w:topLinePunct/>
        <w:adjustRightInd/>
        <w:snapToGrid/>
        <w:spacing w:line="550" w:lineRule="exact"/>
        <w:ind w:firstLine="660"/>
        <w:jc w:val="both"/>
        <w:rPr>
          <w:color w:val="auto"/>
        </w:rPr>
      </w:pP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新招商电子等特殊行业租赁厂房需自行装修各等级洁净度厂房的工业企业，结合厂房建设标准（是否有消防喷淋设施）实际情况，根据产业性质和</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对地方经济贡献额度给予厂房装修补贴。奖励标准不超过</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600元/平米，补贴额度不超过企业对县级财力贡献的50%。按照企业装修进度分期兑现</w:t>
      </w:r>
      <w:r>
        <w:rPr>
          <w:rFonts w:hint="eastAsia" w:ascii="仿宋_GB2312" w:hAnsi="仿宋_GB2312" w:cs="仿宋_GB2312"/>
          <w:b w:val="0"/>
          <w:bCs w:val="0"/>
          <w:i w:val="0"/>
          <w:iCs w:val="0"/>
          <w:color w:val="auto"/>
          <w:spacing w:val="0"/>
          <w:kern w:val="2"/>
          <w:sz w:val="32"/>
          <w:szCs w:val="32"/>
          <w:highlight w:val="none"/>
          <w:shd w:val="clear" w:color="FFFFFF" w:fill="auto"/>
          <w:vertAlign w:val="baseline"/>
          <w:lang w:val="en-US" w:eastAsia="zh-CN" w:bidi="zh-TW"/>
        </w:rPr>
        <w:t>。</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奖励标准、兑现进度以协议约定为准。</w:t>
      </w:r>
    </w:p>
    <w:p>
      <w:pPr>
        <w:shd w:val="clear" w:color="FFFFFF" w:fill="auto"/>
        <w:topLinePunct/>
        <w:adjustRightInd/>
        <w:snapToGrid/>
        <w:spacing w:line="550" w:lineRule="exact"/>
        <w:ind w:firstLine="660"/>
        <w:jc w:val="both"/>
        <w:rPr>
          <w:color w:val="auto"/>
        </w:rPr>
      </w:pP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第</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en-US" w:eastAsia="zh-CN" w:bidi="zh-TW"/>
        </w:rPr>
        <w:t>四</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条</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en-US" w:eastAsia="zh-CN" w:bidi="zh-TW"/>
        </w:rPr>
        <w:t xml:space="preserve">  </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厂房租金补贴</w:t>
      </w:r>
    </w:p>
    <w:p>
      <w:pPr>
        <w:shd w:val="clear" w:color="FFFFFF" w:fill="auto"/>
        <w:topLinePunct/>
        <w:adjustRightInd/>
        <w:snapToGrid/>
        <w:spacing w:line="550" w:lineRule="exact"/>
        <w:ind w:firstLine="660"/>
        <w:jc w:val="both"/>
        <w:rPr>
          <w:color w:val="auto"/>
        </w:rPr>
      </w:pP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进入园区工业企业租赁厂房完成约定年应税销售收入目标</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的</w:t>
      </w:r>
      <w:r>
        <w:rPr>
          <w:rFonts w:hint="eastAsia"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条件</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下</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给予企业</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不超过</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3年的厂房</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租金</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补贴</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企业</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需先</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自行缴纳租金。奖励标准、兑现进度</w:t>
      </w:r>
      <w:r>
        <w:rPr>
          <w:rFonts w:hint="eastAsia"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以</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协议</w:t>
      </w:r>
      <w:r>
        <w:rPr>
          <w:rFonts w:hint="eastAsia"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约定</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为准。</w:t>
      </w:r>
    </w:p>
    <w:p>
      <w:pPr>
        <w:shd w:val="clear" w:color="FFFFFF" w:fill="auto"/>
        <w:topLinePunct/>
        <w:adjustRightInd/>
        <w:snapToGrid/>
        <w:spacing w:line="550" w:lineRule="exact"/>
        <w:ind w:firstLine="660"/>
        <w:jc w:val="both"/>
        <w:rPr>
          <w:color w:val="auto"/>
        </w:rPr>
      </w:pP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zh-TW" w:eastAsia="zh-TW" w:bidi="zh-TW"/>
        </w:rPr>
        <w:t>第</w:t>
      </w: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en-US" w:eastAsia="zh-CN" w:bidi="zh-TW"/>
        </w:rPr>
        <w:t>五</w:t>
      </w: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zh-TW" w:eastAsia="zh-TW" w:bidi="zh-TW"/>
        </w:rPr>
        <w:t>条</w:t>
      </w: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en-US" w:eastAsia="zh-CN" w:bidi="zh-TW"/>
        </w:rPr>
        <w:t xml:space="preserve">  </w:t>
      </w: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zh-TW" w:eastAsia="zh-TW" w:bidi="zh-TW"/>
        </w:rPr>
        <w:t>地方经济贡献奖励</w:t>
      </w:r>
    </w:p>
    <w:p>
      <w:pPr>
        <w:shd w:val="clear" w:color="FFFFFF" w:fill="auto"/>
        <w:topLinePunct/>
        <w:adjustRightInd/>
        <w:snapToGrid/>
        <w:spacing w:line="550" w:lineRule="exact"/>
        <w:ind w:firstLine="660"/>
        <w:jc w:val="both"/>
        <w:rPr>
          <w:color w:val="auto"/>
        </w:rPr>
      </w:pPr>
      <w:r>
        <w:rPr>
          <w:rFonts w:hint="default" w:ascii="仿宋_GB2312" w:hAnsi="仿宋_GB2312" w:eastAsia="仿宋_GB2312" w:cs="仿宋_GB2312"/>
          <w:b w:val="0"/>
          <w:bCs w:val="0"/>
          <w:i w:val="0"/>
          <w:iCs w:val="0"/>
          <w:color w:val="auto"/>
          <w:spacing w:val="0"/>
          <w:w w:val="100"/>
          <w:kern w:val="2"/>
          <w:position w:val="0"/>
          <w:sz w:val="32"/>
          <w:szCs w:val="32"/>
          <w:highlight w:val="none"/>
          <w:shd w:val="clear" w:color="FFFFFF" w:fill="auto"/>
          <w:vertAlign w:val="baseline"/>
          <w:lang w:val="en-US" w:eastAsia="zh-CN" w:bidi="zh-TW"/>
        </w:rPr>
        <w:t>对</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年</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度实际地方经济贡献超过100万元（含100万元）以上</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的新招商、新进规企业（包括工业企业、商服物流企业、文旅康养，不包含</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平台经济企业、</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资源综合利用企业），</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给予不超过</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3年</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TW" w:bidi="zh-TW"/>
        </w:rPr>
        <w:t>5</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0%的地方经济贡献奖励</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。对年度</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地方经济贡献</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超过</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500万元（含500万元）的企业可适当提高奖励，具体以协议约定为准。</w:t>
      </w:r>
    </w:p>
    <w:p>
      <w:pPr>
        <w:shd w:val="clear" w:color="FFFFFF" w:fill="auto"/>
        <w:topLinePunct/>
        <w:adjustRightInd/>
        <w:snapToGrid/>
        <w:spacing w:line="570" w:lineRule="exact"/>
        <w:ind w:firstLine="660"/>
        <w:jc w:val="both"/>
        <w:rPr>
          <w:color w:val="auto"/>
        </w:rPr>
      </w:pP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zh-TW" w:eastAsia="zh-TW" w:bidi="zh-TW"/>
        </w:rPr>
        <w:t>第</w:t>
      </w: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en-US" w:eastAsia="zh-CN" w:bidi="zh-TW"/>
        </w:rPr>
        <w:t>六</w:t>
      </w: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zh-TW" w:eastAsia="zh-TW" w:bidi="zh-TW"/>
        </w:rPr>
        <w:t>条</w:t>
      </w: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en-US" w:eastAsia="zh-CN" w:bidi="zh-TW"/>
        </w:rPr>
        <w:t xml:space="preserve"> 金融支持政策</w:t>
      </w:r>
    </w:p>
    <w:p>
      <w:pPr>
        <w:shd w:val="clear" w:color="FFFFFF" w:fill="auto"/>
        <w:topLinePunct/>
        <w:adjustRightInd/>
        <w:snapToGrid/>
        <w:spacing w:line="570" w:lineRule="exact"/>
        <w:ind w:firstLine="660"/>
        <w:jc w:val="both"/>
        <w:rPr>
          <w:color w:val="auto"/>
        </w:rPr>
      </w:pPr>
      <w:r>
        <w:rPr>
          <w:rFonts w:hint="default" w:ascii="仿宋_GB2312" w:hAnsi="仿宋_GB2312" w:eastAsia="仿宋_GB2312" w:cs="仿宋_GB2312"/>
          <w:b w:val="0"/>
          <w:bCs w:val="0"/>
          <w:i w:val="0"/>
          <w:iCs w:val="0"/>
          <w:color w:val="auto"/>
          <w:spacing w:val="0"/>
          <w:w w:val="100"/>
          <w:kern w:val="2"/>
          <w:position w:val="0"/>
          <w:sz w:val="32"/>
          <w:szCs w:val="32"/>
          <w:highlight w:val="none"/>
          <w:shd w:val="clear" w:color="FFFFFF" w:fill="auto"/>
          <w:vertAlign w:val="baseline"/>
          <w:lang w:val="zh-TW" w:eastAsia="zh-TW" w:bidi="zh-TW"/>
        </w:rPr>
        <w:t>对重大招商引资项目，</w:t>
      </w:r>
      <w:r>
        <w:rPr>
          <w:rFonts w:hint="default" w:ascii="仿宋_GB2312" w:hAnsi="仿宋_GB2312" w:eastAsia="仿宋_GB2312" w:cs="仿宋_GB2312"/>
          <w:b w:val="0"/>
          <w:bCs w:val="0"/>
          <w:i w:val="0"/>
          <w:iCs w:val="0"/>
          <w:color w:val="auto"/>
          <w:spacing w:val="0"/>
          <w:w w:val="100"/>
          <w:kern w:val="2"/>
          <w:position w:val="0"/>
          <w:sz w:val="32"/>
          <w:szCs w:val="32"/>
          <w:highlight w:val="none"/>
          <w:shd w:val="clear" w:color="FFFFFF" w:fill="auto"/>
          <w:vertAlign w:val="baseline"/>
          <w:lang w:val="zh-TW" w:eastAsia="zh-CN" w:bidi="zh-TW"/>
        </w:rPr>
        <w:t>根据决策程序，引导</w:t>
      </w:r>
      <w:r>
        <w:rPr>
          <w:rFonts w:hint="default" w:ascii="仿宋_GB2312" w:hAnsi="仿宋_GB2312" w:eastAsia="仿宋_GB2312" w:cs="仿宋_GB2312"/>
          <w:b w:val="0"/>
          <w:bCs w:val="0"/>
          <w:i w:val="0"/>
          <w:iCs w:val="0"/>
          <w:color w:val="auto"/>
          <w:spacing w:val="0"/>
          <w:w w:val="100"/>
          <w:kern w:val="2"/>
          <w:position w:val="0"/>
          <w:sz w:val="32"/>
          <w:szCs w:val="32"/>
          <w:highlight w:val="none"/>
          <w:shd w:val="clear" w:color="FFFFFF" w:fill="auto"/>
          <w:vertAlign w:val="baseline"/>
          <w:lang w:val="zh-TW" w:eastAsia="zh-TW" w:bidi="zh-TW"/>
        </w:rPr>
        <w:t>国有平台公司阶段性入股（参股比例原则上不超过30%）、供应链金融、设备租赁</w:t>
      </w:r>
      <w:r>
        <w:rPr>
          <w:rFonts w:hint="default" w:ascii="仿宋_GB2312" w:hAnsi="仿宋_GB2312" w:eastAsia="仿宋_GB2312" w:cs="仿宋_GB2312"/>
          <w:b w:val="0"/>
          <w:bCs w:val="0"/>
          <w:i w:val="0"/>
          <w:iCs w:val="0"/>
          <w:color w:val="auto"/>
          <w:spacing w:val="0"/>
          <w:w w:val="100"/>
          <w:kern w:val="2"/>
          <w:position w:val="0"/>
          <w:sz w:val="32"/>
          <w:szCs w:val="32"/>
          <w:highlight w:val="none"/>
          <w:shd w:val="clear" w:color="FFFFFF" w:fill="auto"/>
          <w:vertAlign w:val="baseline"/>
          <w:lang w:val="zh-TW" w:eastAsia="zh-CN" w:bidi="zh-TW"/>
        </w:rPr>
        <w:t>、融资补贴</w:t>
      </w:r>
      <w:r>
        <w:rPr>
          <w:rFonts w:hint="default" w:ascii="仿宋_GB2312" w:hAnsi="仿宋_GB2312" w:eastAsia="仿宋_GB2312" w:cs="仿宋_GB2312"/>
          <w:b w:val="0"/>
          <w:bCs w:val="0"/>
          <w:i w:val="0"/>
          <w:iCs w:val="0"/>
          <w:color w:val="auto"/>
          <w:spacing w:val="0"/>
          <w:w w:val="100"/>
          <w:kern w:val="2"/>
          <w:position w:val="0"/>
          <w:sz w:val="32"/>
          <w:szCs w:val="32"/>
          <w:highlight w:val="none"/>
          <w:shd w:val="clear" w:color="FFFFFF" w:fill="auto"/>
          <w:vertAlign w:val="baseline"/>
          <w:lang w:val="zh-TW" w:eastAsia="zh-TW" w:bidi="zh-TW"/>
        </w:rPr>
        <w:t>等方式支持。</w:t>
      </w:r>
    </w:p>
    <w:p>
      <w:pPr>
        <w:shd w:val="clear" w:color="FFFFFF" w:fill="auto"/>
        <w:topLinePunct/>
        <w:adjustRightInd/>
        <w:snapToGrid/>
        <w:spacing w:line="570" w:lineRule="exact"/>
        <w:ind w:left="0" w:leftChars="0" w:firstLine="640" w:firstLineChars="200"/>
        <w:jc w:val="both"/>
        <w:rPr>
          <w:color w:val="auto"/>
        </w:rPr>
      </w:pP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第</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en-US" w:eastAsia="zh-CN" w:bidi="zh-TW"/>
        </w:rPr>
        <w:t>七</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条</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en-US" w:eastAsia="zh-CN" w:bidi="zh-TW"/>
        </w:rPr>
        <w:t xml:space="preserve">  </w:t>
      </w:r>
      <w:r>
        <w:rPr>
          <w:rFonts w:hint="default" w:ascii="黑体" w:hAnsi="黑体" w:eastAsia="黑体" w:cs="黑体"/>
          <w:b w:val="0"/>
          <w:bCs w:val="0"/>
          <w:i w:val="0"/>
          <w:iCs w:val="0"/>
          <w:color w:val="auto"/>
          <w:spacing w:val="0"/>
          <w:kern w:val="2"/>
          <w:sz w:val="32"/>
          <w:szCs w:val="32"/>
          <w:highlight w:val="none"/>
          <w:shd w:val="clear" w:color="FFFFFF" w:fill="auto"/>
          <w:vertAlign w:val="baseline"/>
          <w:lang w:val="zh-TW" w:eastAsia="zh-TW" w:bidi="zh-TW"/>
        </w:rPr>
        <w:t>总部经济支持政策</w:t>
      </w:r>
    </w:p>
    <w:p>
      <w:pPr>
        <w:shd w:val="clear" w:color="FFFFFF" w:fill="auto"/>
        <w:topLinePunct/>
        <w:adjustRightInd/>
        <w:snapToGrid/>
        <w:spacing w:line="570" w:lineRule="exact"/>
        <w:ind w:firstLine="660"/>
        <w:jc w:val="both"/>
        <w:rPr>
          <w:color w:val="auto"/>
        </w:rPr>
      </w:pP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支持总部经济发展。根据《湖北省人民政府关于进一步加快服务业发展的若干意见》（鄂政发〔2018〕10号）精神，对新引进的国际性、全国性和区域性的服务业企业总部，以及国内外知名企业在竹山县</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en-US" w:eastAsia="zh-CN" w:bidi="zh-TW"/>
        </w:rPr>
        <w:t>设立</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管理中心、研发中心、检验检测技术中心、制造中心、采购中心、财务中心、投资中心和营销中心等服务职能性总部</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CN" w:bidi="zh-TW"/>
        </w:rPr>
        <w:t>。对于以上总部经济，可</w:t>
      </w:r>
      <w:r>
        <w:rPr>
          <w:rFonts w:hint="default" w:ascii="仿宋_GB2312" w:hAnsi="仿宋_GB2312" w:eastAsia="仿宋_GB2312" w:cs="仿宋_GB2312"/>
          <w:b w:val="0"/>
          <w:bCs w:val="0"/>
          <w:i w:val="0"/>
          <w:iCs w:val="0"/>
          <w:color w:val="auto"/>
          <w:spacing w:val="0"/>
          <w:kern w:val="2"/>
          <w:sz w:val="32"/>
          <w:szCs w:val="32"/>
          <w:highlight w:val="none"/>
          <w:shd w:val="clear" w:color="FFFFFF" w:fill="auto"/>
          <w:vertAlign w:val="baseline"/>
          <w:lang w:val="zh-TW" w:eastAsia="zh-TW" w:bidi="zh-TW"/>
        </w:rPr>
        <w:t>结合本地实际，给予一定资金奖励。</w:t>
      </w:r>
    </w:p>
    <w:p>
      <w:pPr>
        <w:topLinePunct/>
        <w:adjustRightInd/>
        <w:snapToGrid/>
        <w:spacing w:line="570" w:lineRule="exact"/>
        <w:ind w:firstLine="640" w:firstLineChars="200"/>
        <w:jc w:val="both"/>
        <w:rPr>
          <w:color w:val="auto"/>
        </w:rPr>
      </w:pP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en-US" w:eastAsia="zh-CN" w:bidi="zh-TW"/>
        </w:rPr>
        <w:t>第八条  招商项目落地奖励</w:t>
      </w:r>
    </w:p>
    <w:p>
      <w:pPr>
        <w:topLinePunct/>
        <w:adjustRightInd/>
        <w:snapToGrid/>
        <w:spacing w:line="570" w:lineRule="exact"/>
        <w:ind w:firstLine="640" w:firstLineChars="200"/>
        <w:jc w:val="both"/>
        <w:rPr>
          <w:color w:val="auto"/>
        </w:rPr>
      </w:pPr>
      <w:r>
        <w:rPr>
          <w:rFonts w:hint="default" w:ascii="仿宋_GB2312" w:hAnsi="仿宋_GB2312" w:eastAsia="仿宋_GB2312" w:cs="仿宋_GB2312"/>
          <w:b w:val="0"/>
          <w:bCs w:val="0"/>
          <w:i w:val="0"/>
          <w:iCs w:val="0"/>
          <w:color w:val="auto"/>
          <w:spacing w:val="0"/>
          <w:w w:val="100"/>
          <w:kern w:val="2"/>
          <w:position w:val="0"/>
          <w:sz w:val="32"/>
          <w:szCs w:val="32"/>
          <w:highlight w:val="none"/>
          <w:shd w:val="clear" w:color="FFFFFF" w:fill="auto"/>
          <w:vertAlign w:val="baseline"/>
          <w:lang w:val="en-US" w:eastAsia="zh-CN" w:bidi="zh-TW"/>
        </w:rPr>
        <w:t>新介绍或新引进国内外（竹山县以外）企业到竹山县投资建设项目（房地产、矿产和水电、风电资源类开发项目除外）并全程提供联络、咨询、考察、项目落地对接等服务的第一引荐人（含自然人、中介机构、社会团体、经济组织、竹山县招商大使），引进落地项目固定资产投资额达到3000万元以上（含3000万元），按照实际固定资产投资额的0.1%给予奖励，实际固定资产投资5亿元以内最高奖励额度不超过30万元；5亿元以上最高奖励额度不超过50万元。在项目落地时，兑现奖励总额的40%，项目</w:t>
      </w:r>
      <w:r>
        <w:rPr>
          <w:rFonts w:hint="eastAsia" w:ascii="仿宋_GB2312" w:hAnsi="仿宋_GB2312" w:eastAsia="仿宋_GB2312" w:cs="仿宋_GB2312"/>
          <w:b w:val="0"/>
          <w:bCs w:val="0"/>
          <w:i w:val="0"/>
          <w:iCs w:val="0"/>
          <w:color w:val="auto"/>
          <w:spacing w:val="0"/>
          <w:w w:val="100"/>
          <w:kern w:val="2"/>
          <w:position w:val="0"/>
          <w:sz w:val="32"/>
          <w:szCs w:val="32"/>
          <w:highlight w:val="none"/>
          <w:shd w:val="clear" w:color="FFFFFF" w:fill="auto"/>
          <w:vertAlign w:val="baseline"/>
          <w:lang w:val="en-US" w:eastAsia="zh-CN" w:bidi="zh-TW"/>
        </w:rPr>
        <w:t>竣工</w:t>
      </w:r>
      <w:r>
        <w:rPr>
          <w:rFonts w:hint="default" w:ascii="仿宋_GB2312" w:hAnsi="仿宋_GB2312" w:eastAsia="仿宋_GB2312" w:cs="仿宋_GB2312"/>
          <w:b w:val="0"/>
          <w:bCs w:val="0"/>
          <w:i w:val="0"/>
          <w:iCs w:val="0"/>
          <w:color w:val="auto"/>
          <w:spacing w:val="0"/>
          <w:w w:val="100"/>
          <w:kern w:val="2"/>
          <w:position w:val="0"/>
          <w:sz w:val="32"/>
          <w:szCs w:val="32"/>
          <w:highlight w:val="none"/>
          <w:shd w:val="clear" w:color="FFFFFF" w:fill="auto"/>
          <w:vertAlign w:val="baseline"/>
          <w:lang w:val="en-US" w:eastAsia="zh-CN" w:bidi="zh-TW"/>
        </w:rPr>
        <w:t>时兑现奖励总额的60%。</w:t>
      </w:r>
    </w:p>
    <w:p>
      <w:pPr>
        <w:topLinePunct/>
        <w:adjustRightInd/>
        <w:snapToGrid/>
        <w:spacing w:line="570" w:lineRule="exact"/>
        <w:ind w:firstLine="640" w:firstLineChars="200"/>
        <w:jc w:val="both"/>
        <w:rPr>
          <w:color w:val="auto"/>
        </w:rPr>
      </w:pP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en-US" w:eastAsia="zh-CN" w:bidi="zh-TW"/>
        </w:rPr>
        <w:t>第九条  飞地经济奖励</w:t>
      </w:r>
    </w:p>
    <w:p>
      <w:pPr>
        <w:topLinePunct/>
        <w:adjustRightInd/>
        <w:snapToGrid/>
        <w:spacing w:line="570" w:lineRule="exact"/>
        <w:ind w:firstLine="640" w:firstLineChars="200"/>
        <w:jc w:val="both"/>
        <w:rPr>
          <w:color w:val="auto"/>
        </w:rPr>
      </w:pPr>
      <w:r>
        <w:rPr>
          <w:rFonts w:hint="default" w:ascii="仿宋_GB2312" w:hAnsi="仿宋_GB2312" w:eastAsia="仿宋_GB2312" w:cs="仿宋_GB2312"/>
          <w:b w:val="0"/>
          <w:bCs w:val="0"/>
          <w:i w:val="0"/>
          <w:iCs w:val="0"/>
          <w:color w:val="auto"/>
          <w:spacing w:val="0"/>
          <w:w w:val="100"/>
          <w:kern w:val="2"/>
          <w:position w:val="0"/>
          <w:sz w:val="32"/>
          <w:szCs w:val="32"/>
          <w:highlight w:val="none"/>
          <w:shd w:val="clear" w:color="FFFFFF" w:fill="auto"/>
          <w:vertAlign w:val="baseline"/>
          <w:lang w:val="en-US" w:eastAsia="zh-CN" w:bidi="zh-TW"/>
        </w:rPr>
        <w:t>对于符合我县产业发展规划的“飞地经济”项目（含在竹山县境外建设的“创业孵化基地”和“飞地经济”产业园项目等），按照“一事一议”方式给予企业固定资产投资、融资、人才、地方经济贡献等支持政策，进入“飞地经济”产业园企业同等享受竹山县招商引资优惠政策，具体支持政策以协议约定为准。</w:t>
      </w:r>
    </w:p>
    <w:p>
      <w:pPr>
        <w:topLinePunct/>
        <w:adjustRightInd/>
        <w:snapToGrid/>
        <w:spacing w:line="570" w:lineRule="exact"/>
        <w:ind w:firstLine="640" w:firstLineChars="200"/>
        <w:jc w:val="both"/>
        <w:rPr>
          <w:color w:val="auto"/>
        </w:rPr>
      </w:pPr>
      <w:r>
        <w:rPr>
          <w:rFonts w:hint="default" w:ascii="黑体" w:hAnsi="黑体" w:eastAsia="黑体" w:cs="黑体"/>
          <w:b w:val="0"/>
          <w:bCs w:val="0"/>
          <w:i w:val="0"/>
          <w:iCs w:val="0"/>
          <w:color w:val="auto"/>
          <w:spacing w:val="0"/>
          <w:w w:val="100"/>
          <w:kern w:val="2"/>
          <w:position w:val="0"/>
          <w:sz w:val="32"/>
          <w:szCs w:val="32"/>
          <w:highlight w:val="none"/>
          <w:shd w:val="clear" w:color="FFFFFF" w:fill="auto"/>
          <w:vertAlign w:val="baseline"/>
          <w:lang w:val="en-US" w:eastAsia="zh-CN" w:bidi="zh-TW"/>
        </w:rPr>
        <w:t>第十条  “一事一议”政策</w:t>
      </w:r>
    </w:p>
    <w:p>
      <w:pPr>
        <w:topLinePunct/>
        <w:adjustRightInd/>
        <w:snapToGrid/>
        <w:spacing w:line="570" w:lineRule="exact"/>
        <w:ind w:firstLine="640" w:firstLineChars="200"/>
        <w:jc w:val="both"/>
        <w:rPr>
          <w:color w:val="auto"/>
        </w:rPr>
      </w:pPr>
      <w:r>
        <w:rPr>
          <w:rFonts w:hint="default" w:ascii="仿宋_GB2312" w:hAnsi="仿宋_GB2312" w:eastAsia="仿宋_GB2312" w:cs="仿宋_GB2312"/>
          <w:b w:val="0"/>
          <w:bCs w:val="0"/>
          <w:i w:val="0"/>
          <w:iCs w:val="0"/>
          <w:color w:val="auto"/>
          <w:spacing w:val="0"/>
          <w:kern w:val="2"/>
          <w:sz w:val="32"/>
          <w:szCs w:val="32"/>
          <w:highlight w:val="none"/>
          <w:vertAlign w:val="baseline"/>
          <w:lang w:val="en-US" w:eastAsia="zh-CN" w:bidi="ar-SA"/>
        </w:rPr>
        <w:t>对重大招商引资项目，可采取“一事一议”的方式，根据县级财力状况，单独予以支持。</w:t>
      </w:r>
    </w:p>
    <w:p>
      <w:pPr>
        <w:adjustRightInd/>
        <w:snapToGrid/>
        <w:spacing w:line="570" w:lineRule="exact"/>
        <w:ind w:firstLine="640" w:firstLineChars="200"/>
        <w:jc w:val="both"/>
        <w:rPr>
          <w:color w:val="auto"/>
        </w:rPr>
      </w:pPr>
      <w:r>
        <w:rPr>
          <w:rFonts w:hint="default" w:ascii="仿宋_GB2312" w:hAnsi="仿宋_GB2312" w:eastAsia="仿宋_GB2312" w:cs="仿宋_GB2312"/>
          <w:b w:val="0"/>
          <w:bCs w:val="0"/>
          <w:i w:val="0"/>
          <w:iCs w:val="0"/>
          <w:color w:val="auto"/>
          <w:spacing w:val="0"/>
          <w:kern w:val="2"/>
          <w:sz w:val="32"/>
          <w:szCs w:val="32"/>
          <w:highlight w:val="none"/>
          <w:vertAlign w:val="baseline"/>
          <w:lang w:val="en-US" w:eastAsia="zh-CN" w:bidi="ar-SA"/>
        </w:rPr>
        <w:t>本</w:t>
      </w:r>
      <w:r>
        <w:rPr>
          <w:rFonts w:hint="eastAsia" w:ascii="仿宋_GB2312" w:hAnsi="仿宋_GB2312" w:cs="仿宋_GB2312"/>
          <w:b w:val="0"/>
          <w:bCs w:val="0"/>
          <w:i w:val="0"/>
          <w:iCs w:val="0"/>
          <w:color w:val="auto"/>
          <w:spacing w:val="0"/>
          <w:kern w:val="2"/>
          <w:sz w:val="32"/>
          <w:szCs w:val="32"/>
          <w:highlight w:val="none"/>
          <w:vertAlign w:val="baseline"/>
          <w:lang w:val="en-US" w:eastAsia="zh-CN" w:bidi="ar-SA"/>
        </w:rPr>
        <w:t>政策</w:t>
      </w:r>
      <w:r>
        <w:rPr>
          <w:rFonts w:hint="default" w:ascii="仿宋_GB2312" w:hAnsi="仿宋_GB2312" w:eastAsia="仿宋_GB2312" w:cs="仿宋_GB2312"/>
          <w:b w:val="0"/>
          <w:bCs w:val="0"/>
          <w:i w:val="0"/>
          <w:iCs w:val="0"/>
          <w:color w:val="auto"/>
          <w:spacing w:val="0"/>
          <w:kern w:val="2"/>
          <w:sz w:val="32"/>
          <w:szCs w:val="32"/>
          <w:highlight w:val="none"/>
          <w:vertAlign w:val="baseline"/>
          <w:lang w:val="en-US" w:eastAsia="zh-CN" w:bidi="ar-SA"/>
        </w:rPr>
        <w:t>自印发之日起施行，有效期3年，由县招商服务中心负责解释。《竹山县招商引资优惠政策十条》《竹山县支持卫浴汽配规上企业发展十条措施》《竹山县支持绿松石商贸和服务企业加快发展十条措施》同时废止。本</w:t>
      </w:r>
      <w:r>
        <w:rPr>
          <w:rFonts w:hint="eastAsia" w:ascii="仿宋_GB2312" w:hAnsi="仿宋_GB2312" w:cs="仿宋_GB2312"/>
          <w:b w:val="0"/>
          <w:bCs w:val="0"/>
          <w:i w:val="0"/>
          <w:iCs w:val="0"/>
          <w:color w:val="auto"/>
          <w:spacing w:val="0"/>
          <w:kern w:val="2"/>
          <w:sz w:val="32"/>
          <w:szCs w:val="32"/>
          <w:highlight w:val="none"/>
          <w:vertAlign w:val="baseline"/>
          <w:lang w:val="en-US" w:eastAsia="zh-CN" w:bidi="ar-SA"/>
        </w:rPr>
        <w:t>政策</w:t>
      </w:r>
      <w:r>
        <w:rPr>
          <w:rFonts w:hint="default" w:ascii="仿宋_GB2312" w:hAnsi="仿宋_GB2312" w:eastAsia="仿宋_GB2312" w:cs="仿宋_GB2312"/>
          <w:b w:val="0"/>
          <w:bCs w:val="0"/>
          <w:i w:val="0"/>
          <w:iCs w:val="0"/>
          <w:color w:val="auto"/>
          <w:spacing w:val="0"/>
          <w:kern w:val="2"/>
          <w:sz w:val="32"/>
          <w:szCs w:val="32"/>
          <w:highlight w:val="none"/>
          <w:vertAlign w:val="baseline"/>
          <w:lang w:val="en-US" w:eastAsia="zh-CN" w:bidi="ar-SA"/>
        </w:rPr>
        <w:t>实施过程中，如国家、省、市出台新规定，按新规定执行。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572D67-F441-45CF-B711-081951CFFA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225161-DEFD-426C-9B5D-43BBE8114E2A}"/>
  </w:font>
  <w:font w:name="方正小标宋简体">
    <w:panose1 w:val="02000000000000000000"/>
    <w:charset w:val="86"/>
    <w:family w:val="script"/>
    <w:pitch w:val="default"/>
    <w:sig w:usb0="00000001" w:usb1="08000000" w:usb2="00000000" w:usb3="00000000" w:csb0="00040000" w:csb1="00000000"/>
    <w:embedRegular r:id="rId3" w:fontKey="{A66D3D8B-ABD6-4F6B-81BF-67FD1CC87E80}"/>
  </w:font>
  <w:font w:name="仿宋_GB2312">
    <w:panose1 w:val="02010609030101010101"/>
    <w:charset w:val="86"/>
    <w:family w:val="auto"/>
    <w:pitch w:val="default"/>
    <w:sig w:usb0="00000001" w:usb1="080E0000" w:usb2="00000000" w:usb3="00000000" w:csb0="00040000" w:csb1="00000000"/>
    <w:embedRegular r:id="rId4" w:fontKey="{C5BAC987-EB40-4433-BC36-BE6DE05E0F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OWU5MTI5YTE1MDE1YzAxZDVjOWUyZDhkNmJmOWMifQ=="/>
    <w:docVar w:name="KSO_WPS_MARK_KEY" w:val="ede09c48-d1bb-43b1-9965-fa43fd6dfd71"/>
  </w:docVars>
  <w:rsids>
    <w:rsidRoot w:val="420B21AD"/>
    <w:rsid w:val="041C2993"/>
    <w:rsid w:val="05B05B78"/>
    <w:rsid w:val="0F685992"/>
    <w:rsid w:val="15D44FCD"/>
    <w:rsid w:val="1A7A4B5D"/>
    <w:rsid w:val="211D54A2"/>
    <w:rsid w:val="272B697A"/>
    <w:rsid w:val="2881659A"/>
    <w:rsid w:val="3A012908"/>
    <w:rsid w:val="420B21AD"/>
    <w:rsid w:val="4B4F5E12"/>
    <w:rsid w:val="6C205ED0"/>
    <w:rsid w:val="78B643E5"/>
    <w:rsid w:val="7DF92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2024-03-23T08:55:00Z</dcterms:created>
  <dc:creator>方先生</dc:creator>
  <cp:lastModifiedBy>方先生</cp:lastModifiedBy>
  <dcterms:modified xsi:type="dcterms:W3CDTF">2024-03-23T08:56:38Z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C5DF4190911F41DC999D8E4DCDCCFDAC_11</vt:lpwstr>
  </property>
</Properties>
</file>